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AD" w:rsidRDefault="004F184E" w:rsidP="004F184E">
      <w:pPr>
        <w:jc w:val="right"/>
      </w:pPr>
      <w:r>
        <w:rPr>
          <w:noProof/>
          <w:lang w:eastAsia="de-AT"/>
        </w:rPr>
        <w:drawing>
          <wp:anchor distT="0" distB="0" distL="114300" distR="114300" simplePos="0" relativeHeight="251658240" behindDoc="0" locked="0" layoutInCell="1" allowOverlap="1">
            <wp:simplePos x="0" y="0"/>
            <wp:positionH relativeFrom="column">
              <wp:posOffset>4537710</wp:posOffset>
            </wp:positionH>
            <wp:positionV relativeFrom="paragraph">
              <wp:posOffset>-300990</wp:posOffset>
            </wp:positionV>
            <wp:extent cx="1895475" cy="49789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497897"/>
                    </a:xfrm>
                    <a:prstGeom prst="rect">
                      <a:avLst/>
                    </a:prstGeom>
                  </pic:spPr>
                </pic:pic>
              </a:graphicData>
            </a:graphic>
            <wp14:sizeRelH relativeFrom="page">
              <wp14:pctWidth>0</wp14:pctWidth>
            </wp14:sizeRelH>
            <wp14:sizeRelV relativeFrom="page">
              <wp14:pctHeight>0</wp14:pctHeight>
            </wp14:sizeRelV>
          </wp:anchor>
        </w:drawing>
      </w:r>
    </w:p>
    <w:p w:rsidR="004F184E" w:rsidRPr="004F184E" w:rsidRDefault="004F184E" w:rsidP="004F184E">
      <w:pPr>
        <w:jc w:val="right"/>
        <w:rPr>
          <w:b/>
          <w:sz w:val="20"/>
        </w:rPr>
      </w:pPr>
      <w:r w:rsidRPr="004F184E">
        <w:rPr>
          <w:b/>
          <w:sz w:val="20"/>
        </w:rPr>
        <w:t>Gerhard Schreiner</w:t>
      </w:r>
    </w:p>
    <w:p w:rsidR="004F184E" w:rsidRPr="004F184E" w:rsidRDefault="004F184E" w:rsidP="004F184E">
      <w:pPr>
        <w:jc w:val="right"/>
        <w:rPr>
          <w:sz w:val="16"/>
        </w:rPr>
      </w:pPr>
      <w:r w:rsidRPr="004F184E">
        <w:rPr>
          <w:sz w:val="16"/>
        </w:rPr>
        <w:t>Terrassensiedlung 12</w:t>
      </w:r>
    </w:p>
    <w:p w:rsidR="004F184E" w:rsidRPr="004F184E" w:rsidRDefault="00E7363A" w:rsidP="004F184E">
      <w:pPr>
        <w:jc w:val="right"/>
        <w:rPr>
          <w:sz w:val="16"/>
        </w:rPr>
      </w:pPr>
      <w:r>
        <w:rPr>
          <w:sz w:val="16"/>
        </w:rPr>
        <w:t>8544 Pölfing-B</w:t>
      </w:r>
      <w:r w:rsidR="004F184E" w:rsidRPr="004F184E">
        <w:rPr>
          <w:sz w:val="16"/>
        </w:rPr>
        <w:t>runn</w:t>
      </w:r>
    </w:p>
    <w:p w:rsidR="004F184E" w:rsidRPr="004F184E" w:rsidRDefault="004F184E" w:rsidP="004F184E">
      <w:pPr>
        <w:jc w:val="right"/>
        <w:rPr>
          <w:sz w:val="16"/>
        </w:rPr>
      </w:pPr>
      <w:r w:rsidRPr="004F184E">
        <w:rPr>
          <w:sz w:val="16"/>
        </w:rPr>
        <w:t>0664 3707458</w:t>
      </w:r>
    </w:p>
    <w:p w:rsidR="004F184E" w:rsidRPr="004F184E" w:rsidRDefault="00657152" w:rsidP="004F184E">
      <w:pPr>
        <w:jc w:val="right"/>
        <w:rPr>
          <w:sz w:val="16"/>
        </w:rPr>
      </w:pPr>
      <w:hyperlink r:id="rId7" w:history="1">
        <w:r w:rsidR="004F184E" w:rsidRPr="004F184E">
          <w:rPr>
            <w:rStyle w:val="Hyperlink"/>
            <w:sz w:val="16"/>
          </w:rPr>
          <w:t>office@theatertexte.at</w:t>
        </w:r>
      </w:hyperlink>
    </w:p>
    <w:p w:rsidR="004F184E" w:rsidRPr="004F184E" w:rsidRDefault="00657152" w:rsidP="005C25DE">
      <w:pPr>
        <w:jc w:val="right"/>
        <w:rPr>
          <w:sz w:val="20"/>
        </w:rPr>
      </w:pPr>
      <w:hyperlink r:id="rId8" w:history="1">
        <w:r w:rsidR="004F184E" w:rsidRPr="004F184E">
          <w:rPr>
            <w:rStyle w:val="Hyperlink"/>
            <w:sz w:val="16"/>
          </w:rPr>
          <w:t>www.theatertexte.at</w:t>
        </w:r>
      </w:hyperlink>
    </w:p>
    <w:p w:rsidR="003417C2" w:rsidRPr="003417C2" w:rsidRDefault="00F44948">
      <w:pPr>
        <w:rPr>
          <w:b/>
          <w:sz w:val="40"/>
        </w:rPr>
      </w:pPr>
      <w:r w:rsidRPr="003417C2">
        <w:rPr>
          <w:b/>
          <w:sz w:val="40"/>
        </w:rPr>
        <w:t>ABRECHNUNG</w:t>
      </w:r>
      <w:r w:rsidR="004F184E" w:rsidRPr="003417C2">
        <w:rPr>
          <w:b/>
          <w:sz w:val="40"/>
        </w:rPr>
        <w:t xml:space="preserve"> </w:t>
      </w:r>
    </w:p>
    <w:p w:rsidR="004F184E" w:rsidRPr="006936EF" w:rsidRDefault="006936EF">
      <w:pPr>
        <w:rPr>
          <w:b/>
          <w:sz w:val="32"/>
        </w:rPr>
      </w:pPr>
      <w:r w:rsidRPr="006936EF">
        <w:rPr>
          <w:b/>
          <w:sz w:val="32"/>
        </w:rPr>
        <w:t>der AUFFÜHRUNGEN</w:t>
      </w:r>
    </w:p>
    <w:p w:rsidR="006936EF" w:rsidRDefault="006936EF"/>
    <w:tbl>
      <w:tblPr>
        <w:tblStyle w:val="Tabellenraster"/>
        <w:tblW w:w="0" w:type="auto"/>
        <w:tblLook w:val="04A0" w:firstRow="1" w:lastRow="0" w:firstColumn="1" w:lastColumn="0" w:noHBand="0" w:noVBand="1"/>
      </w:tblPr>
      <w:tblGrid>
        <w:gridCol w:w="2802"/>
        <w:gridCol w:w="6976"/>
      </w:tblGrid>
      <w:tr w:rsidR="006936EF" w:rsidTr="00243AA8">
        <w:trPr>
          <w:trHeight w:val="340"/>
        </w:trPr>
        <w:tc>
          <w:tcPr>
            <w:tcW w:w="2802" w:type="dxa"/>
            <w:vAlign w:val="center"/>
          </w:tcPr>
          <w:p w:rsidR="006936EF" w:rsidRDefault="006936EF" w:rsidP="006936EF">
            <w:pPr>
              <w:tabs>
                <w:tab w:val="left" w:pos="1276"/>
              </w:tabs>
            </w:pPr>
            <w:r>
              <w:t>Theater-Stück:</w:t>
            </w:r>
          </w:p>
        </w:tc>
        <w:tc>
          <w:tcPr>
            <w:tcW w:w="6976" w:type="dxa"/>
            <w:vAlign w:val="center"/>
          </w:tcPr>
          <w:p w:rsidR="006936EF" w:rsidRDefault="006936EF" w:rsidP="006936EF">
            <w:pPr>
              <w:tabs>
                <w:tab w:val="left" w:pos="1276"/>
              </w:tabs>
            </w:pPr>
          </w:p>
        </w:tc>
      </w:tr>
      <w:tr w:rsidR="006936EF" w:rsidTr="00243AA8">
        <w:trPr>
          <w:trHeight w:val="340"/>
        </w:trPr>
        <w:tc>
          <w:tcPr>
            <w:tcW w:w="2802" w:type="dxa"/>
            <w:vAlign w:val="center"/>
          </w:tcPr>
          <w:p w:rsidR="006936EF" w:rsidRDefault="006936EF" w:rsidP="006936EF">
            <w:pPr>
              <w:tabs>
                <w:tab w:val="left" w:pos="1276"/>
              </w:tabs>
            </w:pPr>
            <w:r>
              <w:t>Theater-Gruppe:</w:t>
            </w:r>
          </w:p>
        </w:tc>
        <w:tc>
          <w:tcPr>
            <w:tcW w:w="6976" w:type="dxa"/>
            <w:vAlign w:val="center"/>
          </w:tcPr>
          <w:p w:rsidR="006936EF" w:rsidRDefault="006936EF" w:rsidP="006936EF">
            <w:pPr>
              <w:tabs>
                <w:tab w:val="left" w:pos="1276"/>
              </w:tabs>
            </w:pPr>
          </w:p>
        </w:tc>
      </w:tr>
      <w:tr w:rsidR="006936EF" w:rsidTr="00243AA8">
        <w:trPr>
          <w:trHeight w:val="340"/>
        </w:trPr>
        <w:tc>
          <w:tcPr>
            <w:tcW w:w="2802" w:type="dxa"/>
            <w:vAlign w:val="center"/>
          </w:tcPr>
          <w:p w:rsidR="006936EF" w:rsidRDefault="006936EF" w:rsidP="006936EF">
            <w:pPr>
              <w:tabs>
                <w:tab w:val="left" w:pos="1276"/>
              </w:tabs>
            </w:pPr>
            <w:r>
              <w:t>Ansprechperson</w:t>
            </w:r>
          </w:p>
          <w:p w:rsidR="006936EF" w:rsidRDefault="006936EF" w:rsidP="006936EF">
            <w:pPr>
              <w:tabs>
                <w:tab w:val="left" w:pos="1276"/>
              </w:tabs>
            </w:pPr>
            <w:r w:rsidRPr="00243AA8">
              <w:rPr>
                <w:sz w:val="20"/>
              </w:rPr>
              <w:t>Vor- und Nachname:</w:t>
            </w:r>
          </w:p>
        </w:tc>
        <w:tc>
          <w:tcPr>
            <w:tcW w:w="6976" w:type="dxa"/>
            <w:vAlign w:val="center"/>
          </w:tcPr>
          <w:p w:rsidR="006936EF" w:rsidRDefault="006936EF" w:rsidP="006936EF">
            <w:pPr>
              <w:tabs>
                <w:tab w:val="left" w:pos="1276"/>
              </w:tabs>
            </w:pPr>
          </w:p>
        </w:tc>
      </w:tr>
      <w:tr w:rsidR="006936EF" w:rsidTr="00243AA8">
        <w:trPr>
          <w:trHeight w:val="340"/>
        </w:trPr>
        <w:tc>
          <w:tcPr>
            <w:tcW w:w="2802" w:type="dxa"/>
            <w:vAlign w:val="center"/>
          </w:tcPr>
          <w:p w:rsidR="006936EF" w:rsidRDefault="006936EF" w:rsidP="006936EF">
            <w:pPr>
              <w:tabs>
                <w:tab w:val="left" w:pos="1276"/>
              </w:tabs>
            </w:pPr>
            <w:r>
              <w:t>Adresse:</w:t>
            </w:r>
          </w:p>
        </w:tc>
        <w:tc>
          <w:tcPr>
            <w:tcW w:w="6976" w:type="dxa"/>
            <w:vAlign w:val="center"/>
          </w:tcPr>
          <w:p w:rsidR="006936EF" w:rsidRDefault="006936EF" w:rsidP="006936EF">
            <w:pPr>
              <w:tabs>
                <w:tab w:val="left" w:pos="1276"/>
              </w:tabs>
            </w:pPr>
          </w:p>
        </w:tc>
      </w:tr>
      <w:tr w:rsidR="006936EF" w:rsidTr="00243AA8">
        <w:trPr>
          <w:trHeight w:val="340"/>
        </w:trPr>
        <w:tc>
          <w:tcPr>
            <w:tcW w:w="2802" w:type="dxa"/>
            <w:vAlign w:val="center"/>
          </w:tcPr>
          <w:p w:rsidR="006936EF" w:rsidRDefault="006936EF" w:rsidP="006936EF">
            <w:pPr>
              <w:tabs>
                <w:tab w:val="left" w:pos="1276"/>
              </w:tabs>
            </w:pPr>
            <w:r>
              <w:t>Postleitzahl:</w:t>
            </w:r>
          </w:p>
        </w:tc>
        <w:tc>
          <w:tcPr>
            <w:tcW w:w="6976" w:type="dxa"/>
            <w:vAlign w:val="center"/>
          </w:tcPr>
          <w:p w:rsidR="006936EF" w:rsidRDefault="006936EF" w:rsidP="006936EF">
            <w:pPr>
              <w:tabs>
                <w:tab w:val="left" w:pos="1276"/>
              </w:tabs>
            </w:pPr>
          </w:p>
        </w:tc>
      </w:tr>
      <w:tr w:rsidR="006936EF" w:rsidTr="00243AA8">
        <w:trPr>
          <w:trHeight w:val="340"/>
        </w:trPr>
        <w:tc>
          <w:tcPr>
            <w:tcW w:w="2802" w:type="dxa"/>
            <w:vAlign w:val="center"/>
          </w:tcPr>
          <w:p w:rsidR="006936EF" w:rsidRDefault="005C25DE" w:rsidP="006936EF">
            <w:pPr>
              <w:tabs>
                <w:tab w:val="left" w:pos="1276"/>
              </w:tabs>
            </w:pPr>
            <w:r>
              <w:t>Gemeinde:</w:t>
            </w:r>
          </w:p>
        </w:tc>
        <w:tc>
          <w:tcPr>
            <w:tcW w:w="6976" w:type="dxa"/>
            <w:vAlign w:val="center"/>
          </w:tcPr>
          <w:p w:rsidR="006936EF" w:rsidRDefault="006936EF" w:rsidP="006936EF">
            <w:pPr>
              <w:tabs>
                <w:tab w:val="left" w:pos="1276"/>
              </w:tabs>
            </w:pPr>
          </w:p>
        </w:tc>
      </w:tr>
      <w:tr w:rsidR="006936EF" w:rsidTr="00243AA8">
        <w:trPr>
          <w:trHeight w:val="340"/>
        </w:trPr>
        <w:tc>
          <w:tcPr>
            <w:tcW w:w="2802" w:type="dxa"/>
            <w:vAlign w:val="center"/>
          </w:tcPr>
          <w:p w:rsidR="006936EF" w:rsidRDefault="006936EF" w:rsidP="006936EF">
            <w:pPr>
              <w:tabs>
                <w:tab w:val="left" w:pos="1276"/>
              </w:tabs>
            </w:pPr>
            <w:r>
              <w:t>Email-Adresse:</w:t>
            </w:r>
          </w:p>
        </w:tc>
        <w:tc>
          <w:tcPr>
            <w:tcW w:w="6976" w:type="dxa"/>
            <w:vAlign w:val="center"/>
          </w:tcPr>
          <w:p w:rsidR="006936EF" w:rsidRDefault="006936EF" w:rsidP="006936EF">
            <w:pPr>
              <w:tabs>
                <w:tab w:val="left" w:pos="1276"/>
              </w:tabs>
            </w:pPr>
          </w:p>
        </w:tc>
      </w:tr>
    </w:tbl>
    <w:p w:rsidR="006936EF" w:rsidRDefault="006936EF" w:rsidP="006936EF">
      <w:pPr>
        <w:tabs>
          <w:tab w:val="left" w:pos="1276"/>
        </w:tabs>
      </w:pPr>
    </w:p>
    <w:p w:rsidR="00243AA8" w:rsidRPr="00163D9F" w:rsidRDefault="00243AA8" w:rsidP="006936EF">
      <w:pPr>
        <w:tabs>
          <w:tab w:val="left" w:pos="1276"/>
        </w:tabs>
        <w:rPr>
          <w:b/>
          <w:sz w:val="28"/>
        </w:rPr>
      </w:pPr>
      <w:r w:rsidRPr="00163D9F">
        <w:rPr>
          <w:b/>
          <w:sz w:val="28"/>
        </w:rPr>
        <w:t>Aufführung</w:t>
      </w:r>
      <w:r w:rsidR="003417C2">
        <w:rPr>
          <w:b/>
          <w:sz w:val="28"/>
        </w:rPr>
        <w:t>en</w:t>
      </w:r>
    </w:p>
    <w:p w:rsidR="00163D9F" w:rsidRPr="00657152" w:rsidRDefault="00163D9F" w:rsidP="00243AA8">
      <w:pPr>
        <w:tabs>
          <w:tab w:val="left" w:pos="1276"/>
        </w:tabs>
        <w:rPr>
          <w:sz w:val="14"/>
        </w:rPr>
      </w:pPr>
    </w:p>
    <w:tbl>
      <w:tblPr>
        <w:tblStyle w:val="Tabellenraster"/>
        <w:tblW w:w="0" w:type="auto"/>
        <w:tblLook w:val="04A0" w:firstRow="1" w:lastRow="0" w:firstColumn="1" w:lastColumn="0" w:noHBand="0" w:noVBand="1"/>
      </w:tblPr>
      <w:tblGrid>
        <w:gridCol w:w="2660"/>
        <w:gridCol w:w="4536"/>
        <w:gridCol w:w="2551"/>
      </w:tblGrid>
      <w:tr w:rsidR="003417C2" w:rsidTr="00657152">
        <w:trPr>
          <w:trHeight w:val="340"/>
        </w:trPr>
        <w:tc>
          <w:tcPr>
            <w:tcW w:w="2660" w:type="dxa"/>
          </w:tcPr>
          <w:p w:rsidR="003417C2" w:rsidRPr="00657152" w:rsidRDefault="003417C2" w:rsidP="00243AA8">
            <w:pPr>
              <w:tabs>
                <w:tab w:val="left" w:pos="1276"/>
              </w:tabs>
              <w:rPr>
                <w:sz w:val="22"/>
              </w:rPr>
            </w:pPr>
            <w:r w:rsidRPr="00657152">
              <w:rPr>
                <w:sz w:val="22"/>
              </w:rPr>
              <w:t xml:space="preserve">Datum </w:t>
            </w:r>
          </w:p>
          <w:p w:rsidR="003417C2" w:rsidRPr="00657152" w:rsidRDefault="003417C2" w:rsidP="00243AA8">
            <w:pPr>
              <w:tabs>
                <w:tab w:val="left" w:pos="1276"/>
              </w:tabs>
              <w:rPr>
                <w:sz w:val="22"/>
              </w:rPr>
            </w:pPr>
            <w:r w:rsidRPr="00657152">
              <w:rPr>
                <w:sz w:val="22"/>
              </w:rPr>
              <w:t>der Vorstellung</w:t>
            </w:r>
          </w:p>
        </w:tc>
        <w:tc>
          <w:tcPr>
            <w:tcW w:w="4536" w:type="dxa"/>
            <w:vAlign w:val="center"/>
          </w:tcPr>
          <w:p w:rsidR="003417C2" w:rsidRDefault="003417C2" w:rsidP="00657152">
            <w:pPr>
              <w:tabs>
                <w:tab w:val="left" w:pos="1276"/>
              </w:tabs>
            </w:pPr>
            <w:r>
              <w:t>Spielort</w:t>
            </w:r>
            <w:r w:rsidR="00657152">
              <w:t xml:space="preserve"> </w:t>
            </w:r>
            <w:r w:rsidR="00657152" w:rsidRPr="00657152">
              <w:rPr>
                <w:sz w:val="20"/>
              </w:rPr>
              <w:t>(Lokalität und Adresse)</w:t>
            </w:r>
          </w:p>
        </w:tc>
        <w:tc>
          <w:tcPr>
            <w:tcW w:w="2551" w:type="dxa"/>
          </w:tcPr>
          <w:p w:rsidR="003417C2" w:rsidRDefault="003417C2" w:rsidP="00243AA8">
            <w:pPr>
              <w:tabs>
                <w:tab w:val="left" w:pos="1276"/>
              </w:tabs>
            </w:pPr>
            <w:r w:rsidRPr="00657152">
              <w:rPr>
                <w:sz w:val="22"/>
              </w:rPr>
              <w:t xml:space="preserve">Anzahl der maximalen Steh- und Sitzplätze </w:t>
            </w:r>
            <w:r>
              <w:t>*)</w:t>
            </w: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3417C2" w:rsidTr="00657152">
        <w:trPr>
          <w:trHeight w:val="340"/>
        </w:trPr>
        <w:tc>
          <w:tcPr>
            <w:tcW w:w="2660" w:type="dxa"/>
          </w:tcPr>
          <w:p w:rsidR="003417C2" w:rsidRDefault="003417C2" w:rsidP="00243AA8">
            <w:pPr>
              <w:tabs>
                <w:tab w:val="left" w:pos="1276"/>
              </w:tabs>
            </w:pPr>
          </w:p>
        </w:tc>
        <w:tc>
          <w:tcPr>
            <w:tcW w:w="4536" w:type="dxa"/>
          </w:tcPr>
          <w:p w:rsidR="003417C2" w:rsidRDefault="003417C2" w:rsidP="00243AA8">
            <w:pPr>
              <w:tabs>
                <w:tab w:val="left" w:pos="1276"/>
              </w:tabs>
            </w:pPr>
          </w:p>
        </w:tc>
        <w:tc>
          <w:tcPr>
            <w:tcW w:w="2551" w:type="dxa"/>
          </w:tcPr>
          <w:p w:rsidR="003417C2" w:rsidRDefault="003417C2" w:rsidP="00243AA8">
            <w:pPr>
              <w:tabs>
                <w:tab w:val="left" w:pos="1276"/>
              </w:tabs>
            </w:pPr>
          </w:p>
        </w:tc>
      </w:tr>
      <w:tr w:rsidR="00657152" w:rsidTr="00657152">
        <w:trPr>
          <w:trHeight w:val="340"/>
        </w:trPr>
        <w:tc>
          <w:tcPr>
            <w:tcW w:w="2660" w:type="dxa"/>
          </w:tcPr>
          <w:p w:rsidR="00657152" w:rsidRDefault="00657152" w:rsidP="00243AA8">
            <w:pPr>
              <w:tabs>
                <w:tab w:val="left" w:pos="1276"/>
              </w:tabs>
            </w:pPr>
          </w:p>
        </w:tc>
        <w:tc>
          <w:tcPr>
            <w:tcW w:w="4536" w:type="dxa"/>
          </w:tcPr>
          <w:p w:rsidR="00657152" w:rsidRDefault="00657152" w:rsidP="00243AA8">
            <w:pPr>
              <w:tabs>
                <w:tab w:val="left" w:pos="1276"/>
              </w:tabs>
            </w:pPr>
          </w:p>
        </w:tc>
        <w:tc>
          <w:tcPr>
            <w:tcW w:w="2551" w:type="dxa"/>
          </w:tcPr>
          <w:p w:rsidR="00657152" w:rsidRDefault="00657152" w:rsidP="00243AA8">
            <w:pPr>
              <w:tabs>
                <w:tab w:val="left" w:pos="1276"/>
              </w:tabs>
            </w:pPr>
          </w:p>
        </w:tc>
      </w:tr>
      <w:tr w:rsidR="00657152" w:rsidTr="00657152">
        <w:trPr>
          <w:trHeight w:val="340"/>
        </w:trPr>
        <w:tc>
          <w:tcPr>
            <w:tcW w:w="2660" w:type="dxa"/>
          </w:tcPr>
          <w:p w:rsidR="00657152" w:rsidRDefault="00657152" w:rsidP="00243AA8">
            <w:pPr>
              <w:tabs>
                <w:tab w:val="left" w:pos="1276"/>
              </w:tabs>
            </w:pPr>
          </w:p>
        </w:tc>
        <w:tc>
          <w:tcPr>
            <w:tcW w:w="4536" w:type="dxa"/>
          </w:tcPr>
          <w:p w:rsidR="00657152" w:rsidRDefault="00657152" w:rsidP="00243AA8">
            <w:pPr>
              <w:tabs>
                <w:tab w:val="left" w:pos="1276"/>
              </w:tabs>
            </w:pPr>
          </w:p>
        </w:tc>
        <w:tc>
          <w:tcPr>
            <w:tcW w:w="2551" w:type="dxa"/>
          </w:tcPr>
          <w:p w:rsidR="00657152" w:rsidRDefault="00657152" w:rsidP="00243AA8">
            <w:pPr>
              <w:tabs>
                <w:tab w:val="left" w:pos="1276"/>
              </w:tabs>
            </w:pPr>
          </w:p>
        </w:tc>
      </w:tr>
      <w:tr w:rsidR="00657152" w:rsidTr="00657152">
        <w:trPr>
          <w:trHeight w:val="340"/>
        </w:trPr>
        <w:tc>
          <w:tcPr>
            <w:tcW w:w="2660" w:type="dxa"/>
          </w:tcPr>
          <w:p w:rsidR="00657152" w:rsidRDefault="00657152" w:rsidP="00243AA8">
            <w:pPr>
              <w:tabs>
                <w:tab w:val="left" w:pos="1276"/>
              </w:tabs>
            </w:pPr>
          </w:p>
        </w:tc>
        <w:tc>
          <w:tcPr>
            <w:tcW w:w="4536" w:type="dxa"/>
          </w:tcPr>
          <w:p w:rsidR="00657152" w:rsidRDefault="00657152" w:rsidP="00243AA8">
            <w:pPr>
              <w:tabs>
                <w:tab w:val="left" w:pos="1276"/>
              </w:tabs>
            </w:pPr>
          </w:p>
        </w:tc>
        <w:tc>
          <w:tcPr>
            <w:tcW w:w="2551" w:type="dxa"/>
          </w:tcPr>
          <w:p w:rsidR="00657152" w:rsidRDefault="00657152" w:rsidP="00243AA8">
            <w:pPr>
              <w:tabs>
                <w:tab w:val="left" w:pos="1276"/>
              </w:tabs>
            </w:pPr>
          </w:p>
        </w:tc>
      </w:tr>
      <w:tr w:rsidR="00657152" w:rsidTr="00657152">
        <w:trPr>
          <w:trHeight w:val="340"/>
        </w:trPr>
        <w:tc>
          <w:tcPr>
            <w:tcW w:w="2660" w:type="dxa"/>
          </w:tcPr>
          <w:p w:rsidR="00657152" w:rsidRDefault="00657152" w:rsidP="00243AA8">
            <w:pPr>
              <w:tabs>
                <w:tab w:val="left" w:pos="1276"/>
              </w:tabs>
            </w:pPr>
          </w:p>
        </w:tc>
        <w:tc>
          <w:tcPr>
            <w:tcW w:w="4536" w:type="dxa"/>
          </w:tcPr>
          <w:p w:rsidR="00657152" w:rsidRDefault="00657152" w:rsidP="00243AA8">
            <w:pPr>
              <w:tabs>
                <w:tab w:val="left" w:pos="1276"/>
              </w:tabs>
            </w:pPr>
          </w:p>
        </w:tc>
        <w:tc>
          <w:tcPr>
            <w:tcW w:w="2551" w:type="dxa"/>
          </w:tcPr>
          <w:p w:rsidR="00657152" w:rsidRDefault="00657152" w:rsidP="00243AA8">
            <w:pPr>
              <w:tabs>
                <w:tab w:val="left" w:pos="1276"/>
              </w:tabs>
            </w:pPr>
          </w:p>
        </w:tc>
      </w:tr>
      <w:tr w:rsidR="00657152" w:rsidTr="00657152">
        <w:trPr>
          <w:trHeight w:val="340"/>
        </w:trPr>
        <w:tc>
          <w:tcPr>
            <w:tcW w:w="2660" w:type="dxa"/>
          </w:tcPr>
          <w:p w:rsidR="00657152" w:rsidRDefault="00657152" w:rsidP="00243AA8">
            <w:pPr>
              <w:tabs>
                <w:tab w:val="left" w:pos="1276"/>
              </w:tabs>
            </w:pPr>
          </w:p>
        </w:tc>
        <w:tc>
          <w:tcPr>
            <w:tcW w:w="4536" w:type="dxa"/>
          </w:tcPr>
          <w:p w:rsidR="00657152" w:rsidRDefault="00657152" w:rsidP="00243AA8">
            <w:pPr>
              <w:tabs>
                <w:tab w:val="left" w:pos="1276"/>
              </w:tabs>
            </w:pPr>
          </w:p>
        </w:tc>
        <w:tc>
          <w:tcPr>
            <w:tcW w:w="2551" w:type="dxa"/>
          </w:tcPr>
          <w:p w:rsidR="00657152" w:rsidRDefault="00657152" w:rsidP="00243AA8">
            <w:pPr>
              <w:tabs>
                <w:tab w:val="left" w:pos="1276"/>
              </w:tabs>
            </w:pPr>
          </w:p>
        </w:tc>
      </w:tr>
    </w:tbl>
    <w:p w:rsidR="003417C2" w:rsidRPr="003417C2" w:rsidRDefault="003417C2" w:rsidP="00243AA8">
      <w:pPr>
        <w:tabs>
          <w:tab w:val="left" w:pos="1276"/>
        </w:tabs>
        <w:rPr>
          <w:i/>
          <w:sz w:val="22"/>
        </w:rPr>
      </w:pPr>
      <w:r w:rsidRPr="003417C2">
        <w:rPr>
          <w:i/>
          <w:sz w:val="22"/>
        </w:rPr>
        <w:t xml:space="preserve">*) </w:t>
      </w:r>
      <w:r w:rsidR="00657152">
        <w:rPr>
          <w:i/>
          <w:sz w:val="22"/>
        </w:rPr>
        <w:t xml:space="preserve">Angabe aller vorhandenen Steh- und Sitzplätze, ungeachtet ob sie bei der Aufführung besetzt waren oder nicht. Pro Steh- und Sitzplatz werden 0,50 € verrechnet, in Summe jedoch mindestens 500,-- € an Mindestgebühr. </w:t>
      </w:r>
    </w:p>
    <w:p w:rsidR="00163D9F" w:rsidRPr="00163D9F" w:rsidRDefault="00163D9F" w:rsidP="00243AA8">
      <w:pPr>
        <w:tabs>
          <w:tab w:val="left" w:pos="1276"/>
        </w:tabs>
      </w:pPr>
    </w:p>
    <w:p w:rsidR="004F184E" w:rsidRPr="00657152" w:rsidRDefault="005C25DE" w:rsidP="00163D9F">
      <w:pPr>
        <w:jc w:val="both"/>
        <w:rPr>
          <w:i/>
          <w:sz w:val="28"/>
        </w:rPr>
      </w:pPr>
      <w:r w:rsidRPr="00657152">
        <w:rPr>
          <w:i/>
          <w:sz w:val="20"/>
          <w:szCs w:val="20"/>
        </w:rPr>
        <w:t xml:space="preserve">Mit meiner Unterschrift </w:t>
      </w:r>
      <w:r w:rsidR="00657152" w:rsidRPr="00657152">
        <w:rPr>
          <w:i/>
          <w:sz w:val="20"/>
          <w:szCs w:val="20"/>
        </w:rPr>
        <w:t xml:space="preserve">bestätige </w:t>
      </w:r>
      <w:r w:rsidRPr="00657152">
        <w:rPr>
          <w:i/>
          <w:sz w:val="20"/>
          <w:szCs w:val="20"/>
        </w:rPr>
        <w:t xml:space="preserve">ich die </w:t>
      </w:r>
      <w:r w:rsidR="00657152" w:rsidRPr="00657152">
        <w:rPr>
          <w:i/>
          <w:sz w:val="20"/>
          <w:szCs w:val="20"/>
        </w:rPr>
        <w:t>Richtigkeit der Ang</w:t>
      </w:r>
      <w:r w:rsidR="00657152">
        <w:rPr>
          <w:i/>
          <w:sz w:val="20"/>
          <w:szCs w:val="20"/>
        </w:rPr>
        <w:t>a</w:t>
      </w:r>
      <w:r w:rsidR="00657152" w:rsidRPr="00657152">
        <w:rPr>
          <w:i/>
          <w:sz w:val="20"/>
          <w:szCs w:val="20"/>
        </w:rPr>
        <w:t xml:space="preserve">ben und nehme die </w:t>
      </w:r>
      <w:r w:rsidRPr="00657152">
        <w:rPr>
          <w:i/>
          <w:sz w:val="20"/>
          <w:szCs w:val="20"/>
        </w:rPr>
        <w:t xml:space="preserve">Allgemeinen </w:t>
      </w:r>
      <w:r w:rsidR="00657152">
        <w:rPr>
          <w:i/>
          <w:sz w:val="20"/>
          <w:szCs w:val="20"/>
        </w:rPr>
        <w:t>G</w:t>
      </w:r>
      <w:r w:rsidRPr="00657152">
        <w:rPr>
          <w:i/>
          <w:sz w:val="20"/>
          <w:szCs w:val="20"/>
        </w:rPr>
        <w:t>eschäftsbedingungen</w:t>
      </w:r>
      <w:r w:rsidR="00163D9F" w:rsidRPr="00657152">
        <w:rPr>
          <w:i/>
          <w:sz w:val="20"/>
          <w:szCs w:val="20"/>
        </w:rPr>
        <w:t xml:space="preserve"> und die damit verbundenen Aufführungsrechte und -Gebühren</w:t>
      </w:r>
      <w:r w:rsidRPr="00657152">
        <w:rPr>
          <w:i/>
          <w:sz w:val="20"/>
          <w:szCs w:val="20"/>
        </w:rPr>
        <w:t xml:space="preserve"> zu Kenntnis.</w:t>
      </w:r>
      <w:r w:rsidR="00657152">
        <w:rPr>
          <w:i/>
          <w:sz w:val="20"/>
          <w:szCs w:val="20"/>
        </w:rPr>
        <w:t xml:space="preserve"> </w:t>
      </w:r>
      <w:bookmarkStart w:id="0" w:name="_GoBack"/>
      <w:bookmarkEnd w:id="0"/>
    </w:p>
    <w:p w:rsidR="00657152" w:rsidRDefault="00657152"/>
    <w:p w:rsidR="00163D9F" w:rsidRDefault="00163D9F"/>
    <w:p w:rsidR="005C25DE" w:rsidRDefault="005C25DE"/>
    <w:p w:rsidR="005C25DE" w:rsidRDefault="005C25DE">
      <w:r>
        <w:t>________________________</w:t>
      </w:r>
      <w:r>
        <w:tab/>
      </w:r>
      <w:r>
        <w:tab/>
        <w:t>______________________________________</w:t>
      </w:r>
    </w:p>
    <w:p w:rsidR="007A19D6" w:rsidRDefault="005C25DE" w:rsidP="007A19D6">
      <w:pPr>
        <w:rPr>
          <w:rFonts w:eastAsia="Times New Roman" w:cs="Arial"/>
          <w:b/>
          <w:sz w:val="20"/>
          <w:szCs w:val="24"/>
          <w:lang w:eastAsia="de-AT"/>
        </w:rPr>
      </w:pPr>
      <w:r>
        <w:t>Datum, Ort</w:t>
      </w:r>
      <w:r>
        <w:tab/>
      </w:r>
      <w:r>
        <w:tab/>
      </w:r>
      <w:r>
        <w:tab/>
      </w:r>
      <w:r>
        <w:tab/>
      </w:r>
      <w:r>
        <w:tab/>
        <w:t>Unterschrift (wenn vorhanden mit Stempel)</w:t>
      </w:r>
      <w:r w:rsidR="007A19D6">
        <w:rPr>
          <w:rFonts w:eastAsia="Times New Roman" w:cs="Arial"/>
          <w:b/>
          <w:sz w:val="20"/>
          <w:szCs w:val="24"/>
          <w:lang w:eastAsia="de-AT"/>
        </w:rPr>
        <w:br w:type="page"/>
      </w:r>
    </w:p>
    <w:p w:rsidR="002F536A" w:rsidRDefault="002F536A" w:rsidP="007A19D6">
      <w:pPr>
        <w:rPr>
          <w:rFonts w:eastAsia="Times New Roman" w:cs="Arial"/>
          <w:b/>
          <w:sz w:val="20"/>
          <w:szCs w:val="24"/>
          <w:lang w:eastAsia="de-AT"/>
        </w:rPr>
        <w:sectPr w:rsidR="002F536A" w:rsidSect="002F536A">
          <w:pgSz w:w="11906" w:h="16838" w:code="9"/>
          <w:pgMar w:top="851" w:right="1134" w:bottom="851" w:left="1134" w:header="709" w:footer="709" w:gutter="0"/>
          <w:cols w:space="708"/>
          <w:docGrid w:linePitch="360"/>
        </w:sectPr>
      </w:pPr>
    </w:p>
    <w:p w:rsidR="007A19D6" w:rsidRPr="00D35673" w:rsidRDefault="007A19D6" w:rsidP="007A19D6">
      <w:pPr>
        <w:rPr>
          <w:rFonts w:eastAsia="Times New Roman" w:cs="Arial"/>
          <w:b/>
          <w:sz w:val="20"/>
          <w:szCs w:val="24"/>
          <w:lang w:eastAsia="de-AT"/>
        </w:rPr>
      </w:pPr>
      <w:r w:rsidRPr="00D35673">
        <w:rPr>
          <w:rFonts w:eastAsia="Times New Roman" w:cs="Arial"/>
          <w:b/>
          <w:sz w:val="20"/>
          <w:szCs w:val="24"/>
          <w:lang w:eastAsia="de-AT"/>
        </w:rPr>
        <w:lastRenderedPageBreak/>
        <w:t xml:space="preserve">Allgemeine Geschäfts- und Aufführungsbedingungen </w:t>
      </w:r>
    </w:p>
    <w:p w:rsidR="007A19D6" w:rsidRPr="00D35673" w:rsidRDefault="007A19D6" w:rsidP="007A19D6">
      <w:pPr>
        <w:rPr>
          <w:rFonts w:eastAsia="Times New Roman" w:cs="Arial"/>
          <w:b/>
          <w:sz w:val="11"/>
          <w:szCs w:val="15"/>
          <w:lang w:eastAsia="de-AT"/>
        </w:rPr>
      </w:pPr>
      <w:r w:rsidRPr="00D35673">
        <w:rPr>
          <w:rFonts w:eastAsia="Times New Roman" w:cs="Arial"/>
          <w:b/>
          <w:sz w:val="11"/>
          <w:szCs w:val="15"/>
          <w:lang w:eastAsia="de-AT"/>
        </w:rPr>
        <w:t>Stand 1. Mai 2017</w:t>
      </w:r>
    </w:p>
    <w:p w:rsidR="007A19D6" w:rsidRPr="00D35673" w:rsidRDefault="007A19D6" w:rsidP="007A19D6">
      <w:pPr>
        <w:rPr>
          <w:rFonts w:eastAsia="Times New Roman" w:cs="Arial"/>
          <w:b/>
          <w:bCs/>
          <w:sz w:val="20"/>
          <w:szCs w:val="24"/>
          <w:lang w:eastAsia="de-AT"/>
        </w:rPr>
      </w:pPr>
    </w:p>
    <w:p w:rsidR="007A19D6" w:rsidRPr="00D35673" w:rsidRDefault="007A19D6" w:rsidP="007A19D6">
      <w:pPr>
        <w:rPr>
          <w:rFonts w:ascii="Times New Roman" w:eastAsia="Times New Roman" w:hAnsi="Times New Roman" w:cs="Times New Roman"/>
          <w:sz w:val="20"/>
          <w:szCs w:val="24"/>
          <w:lang w:eastAsia="de-AT"/>
        </w:rPr>
      </w:pPr>
      <w:r w:rsidRPr="00D35673">
        <w:rPr>
          <w:rFonts w:eastAsia="Times New Roman" w:cs="Arial"/>
          <w:b/>
          <w:bCs/>
          <w:sz w:val="20"/>
          <w:szCs w:val="24"/>
          <w:lang w:eastAsia="de-AT"/>
        </w:rPr>
        <w:t>Allgemeines</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Die nachfolgenden Bedingungen gelten für alle Vereinbarungen zwischen Gerhard Schreiner als Autor und seinen Vertragspartnern in der jeweiligen, zum Zeitpunkt der Anmeldung bzw. Bestellung gültigen Fassung. </w:t>
      </w:r>
    </w:p>
    <w:p w:rsidR="007A19D6" w:rsidRPr="00D35673" w:rsidRDefault="007A19D6" w:rsidP="007A19D6">
      <w:pPr>
        <w:rPr>
          <w:rFonts w:eastAsia="Times New Roman" w:cs="Arial"/>
          <w:sz w:val="16"/>
          <w:szCs w:val="20"/>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Die Leseproben stehen kostenlos zur Verfügung, dienen jedoch ausschließlich zur ersten Betrachtung des Stückes und dürfen in keiner Weise für Aufführungen, Abschriften, Kopien oder weiterer Bearbeitung, Vervielfältigung bzw. zur Vervollständigung eines eigenen Stückes verwendet werden.</w:t>
      </w:r>
    </w:p>
    <w:p w:rsidR="007A19D6" w:rsidRPr="00D35673" w:rsidRDefault="007A19D6" w:rsidP="007A19D6">
      <w:pPr>
        <w:rPr>
          <w:rFonts w:eastAsia="Times New Roman" w:cs="Arial"/>
          <w:sz w:val="16"/>
          <w:szCs w:val="20"/>
          <w:lang w:eastAsia="de-AT"/>
        </w:rPr>
      </w:pPr>
    </w:p>
    <w:p w:rsidR="007A19D6" w:rsidRPr="007A19D6" w:rsidRDefault="007A19D6" w:rsidP="007A19D6">
      <w:pPr>
        <w:rPr>
          <w:rFonts w:ascii="Times New Roman" w:eastAsia="Times New Roman" w:hAnsi="Times New Roman" w:cs="Times New Roman"/>
          <w:sz w:val="16"/>
          <w:szCs w:val="18"/>
          <w:lang w:eastAsia="de-AT"/>
        </w:rPr>
      </w:pPr>
      <w:r w:rsidRPr="00D35673">
        <w:rPr>
          <w:rFonts w:eastAsia="Times New Roman" w:cs="Arial"/>
          <w:sz w:val="16"/>
          <w:szCs w:val="20"/>
          <w:lang w:eastAsia="de-AT"/>
        </w:rPr>
        <w:t>Vertragssprache ist ausschließlich Deutsch.</w:t>
      </w:r>
      <w:r w:rsidRPr="00D35673">
        <w:rPr>
          <w:rFonts w:eastAsia="Times New Roman" w:cs="Arial"/>
          <w:sz w:val="16"/>
          <w:szCs w:val="20"/>
          <w:lang w:eastAsia="de-AT"/>
        </w:rPr>
        <w:br/>
      </w:r>
      <w:r w:rsidRPr="007A19D6">
        <w:rPr>
          <w:rFonts w:eastAsia="Times New Roman" w:cs="Arial"/>
          <w:sz w:val="16"/>
          <w:szCs w:val="18"/>
          <w:lang w:eastAsia="de-AT"/>
        </w:rPr>
        <w:t xml:space="preserve">Dieses Dokument kann im Internet unter </w:t>
      </w:r>
      <w:hyperlink r:id="rId9" w:history="1">
        <w:r w:rsidRPr="007A19D6">
          <w:rPr>
            <w:rStyle w:val="Hyperlink"/>
            <w:rFonts w:eastAsia="Times New Roman" w:cs="Arial"/>
            <w:sz w:val="16"/>
            <w:szCs w:val="18"/>
            <w:lang w:eastAsia="de-AT"/>
          </w:rPr>
          <w:t>www.theatertexte.at</w:t>
        </w:r>
      </w:hyperlink>
      <w:r w:rsidRPr="007A19D6">
        <w:rPr>
          <w:rFonts w:eastAsia="Times New Roman" w:cs="Arial"/>
          <w:sz w:val="16"/>
          <w:szCs w:val="18"/>
          <w:lang w:eastAsia="de-AT"/>
        </w:rPr>
        <w:t xml:space="preserve"> jederzeit ausgedruckt werden. </w:t>
      </w:r>
    </w:p>
    <w:p w:rsidR="007A19D6" w:rsidRPr="00D35673" w:rsidRDefault="007A19D6" w:rsidP="007A19D6">
      <w:pPr>
        <w:rPr>
          <w:rFonts w:eastAsia="Times New Roman" w:cs="Arial"/>
          <w:b/>
          <w:bCs/>
          <w:sz w:val="20"/>
          <w:szCs w:val="24"/>
          <w:lang w:eastAsia="de-AT"/>
        </w:rPr>
      </w:pPr>
    </w:p>
    <w:p w:rsidR="007A19D6" w:rsidRPr="00D35673" w:rsidRDefault="007A19D6" w:rsidP="007A19D6">
      <w:pPr>
        <w:rPr>
          <w:rFonts w:ascii="Times New Roman" w:eastAsia="Times New Roman" w:hAnsi="Times New Roman" w:cs="Times New Roman"/>
          <w:sz w:val="20"/>
          <w:szCs w:val="24"/>
          <w:lang w:eastAsia="de-AT"/>
        </w:rPr>
      </w:pPr>
      <w:r w:rsidRPr="00D35673">
        <w:rPr>
          <w:rFonts w:eastAsia="Times New Roman" w:cs="Arial"/>
          <w:b/>
          <w:bCs/>
          <w:sz w:val="20"/>
          <w:szCs w:val="24"/>
          <w:lang w:eastAsia="de-AT"/>
        </w:rPr>
        <w:t>Aufführung von Bühnenwerken</w:t>
      </w:r>
      <w:r w:rsidRPr="00D35673">
        <w:rPr>
          <w:rFonts w:eastAsia="Times New Roman" w:cs="Arial"/>
          <w:sz w:val="16"/>
          <w:szCs w:val="20"/>
          <w:lang w:eastAsia="de-AT"/>
        </w:rPr>
        <w:t xml:space="preserve"> </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Die nachfolgenden Regelungen gelten für jede Verwendung der Texte, unbeachtet der Art der Veranstaltung. </w:t>
      </w:r>
    </w:p>
    <w:p w:rsidR="007A19D6" w:rsidRPr="00D35673" w:rsidRDefault="007A19D6" w:rsidP="007A19D6">
      <w:pPr>
        <w:rPr>
          <w:rFonts w:ascii="Times New Roman" w:eastAsia="Times New Roman" w:hAnsi="Times New Roman" w:cs="Times New Roman"/>
          <w:sz w:val="20"/>
          <w:szCs w:val="24"/>
          <w:lang w:eastAsia="de-AT"/>
        </w:rPr>
      </w:pPr>
    </w:p>
    <w:p w:rsidR="007A19D6" w:rsidRPr="00D35673" w:rsidRDefault="007A19D6" w:rsidP="007A19D6">
      <w:pPr>
        <w:rPr>
          <w:rFonts w:ascii="Times New Roman" w:eastAsia="Times New Roman" w:hAnsi="Times New Roman" w:cs="Times New Roman"/>
          <w:sz w:val="20"/>
          <w:szCs w:val="24"/>
          <w:lang w:eastAsia="de-AT"/>
        </w:rPr>
      </w:pPr>
      <w:r w:rsidRPr="00D35673">
        <w:rPr>
          <w:rFonts w:eastAsia="Times New Roman" w:cs="Arial"/>
          <w:b/>
          <w:bCs/>
          <w:sz w:val="16"/>
          <w:szCs w:val="20"/>
          <w:lang w:eastAsia="de-AT"/>
        </w:rPr>
        <w:t>Ansichtssendungen</w:t>
      </w:r>
      <w:r w:rsidRPr="00D35673">
        <w:rPr>
          <w:rFonts w:eastAsia="Times New Roman" w:cs="Arial"/>
          <w:sz w:val="16"/>
          <w:szCs w:val="20"/>
          <w:lang w:eastAsia="de-AT"/>
        </w:rPr>
        <w:t xml:space="preserve"> </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Zwecks Ansicht und Auswahl wird auf Wunsch unverbindlich das vollständige Manuskript eines Bühnenwerks als Ansichtsexemplare per Post (kostenpflichtig) oder per E-Mail (als PDF kostenfrei) zur Verfügung gestellt. Die Ansichtsexemplare dürfen nicht kopiert oder auf sonstige Weise vervielfältigt werden. Dies gilt auch für in Dateiform zugesandte Ansichtsexemplare. Elektronisch übersandte Ansichtsexemplare dürfen jedoch einmalig zum persönlichen Gebrauch ausgedruckt werden.</w:t>
      </w:r>
    </w:p>
    <w:p w:rsidR="007A19D6" w:rsidRPr="00D35673" w:rsidRDefault="007A19D6" w:rsidP="007A19D6">
      <w:pPr>
        <w:jc w:val="both"/>
        <w:rPr>
          <w:rFonts w:eastAsia="Times New Roman" w:cs="Arial"/>
          <w:sz w:val="16"/>
          <w:szCs w:val="20"/>
          <w:u w:val="single"/>
          <w:lang w:eastAsia="de-AT"/>
        </w:rPr>
      </w:pPr>
    </w:p>
    <w:p w:rsidR="007A19D6" w:rsidRPr="00D35673" w:rsidRDefault="007A19D6" w:rsidP="007A19D6">
      <w:pPr>
        <w:jc w:val="both"/>
        <w:rPr>
          <w:rFonts w:eastAsia="Times New Roman" w:cs="Arial"/>
          <w:sz w:val="16"/>
          <w:szCs w:val="20"/>
          <w:u w:val="single"/>
          <w:lang w:eastAsia="de-AT"/>
        </w:rPr>
      </w:pPr>
      <w:r w:rsidRPr="00D35673">
        <w:rPr>
          <w:rFonts w:eastAsia="Times New Roman" w:cs="Arial"/>
          <w:sz w:val="16"/>
          <w:szCs w:val="20"/>
          <w:u w:val="single"/>
          <w:lang w:eastAsia="de-AT"/>
        </w:rPr>
        <w:t>Zusendung per Post</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Bei einer Zusendung per Post werden dem Besteller Kosten für Druck und Versand insgesamt 10,00 € zu in Rechnung gestellt: Die Ansichtsexemplare müssen nicht zurückgesendet werden. Eine Rücksendung der Ansichtsexemplare entbindet nicht von der Zahlung gemäß vorstehender Regelung. </w:t>
      </w:r>
    </w:p>
    <w:p w:rsidR="007A19D6" w:rsidRPr="00D35673" w:rsidRDefault="007A19D6" w:rsidP="007A19D6">
      <w:pPr>
        <w:jc w:val="both"/>
        <w:rPr>
          <w:rFonts w:eastAsia="Times New Roman" w:cs="Arial"/>
          <w:sz w:val="16"/>
          <w:szCs w:val="20"/>
          <w:lang w:eastAsia="de-AT"/>
        </w:rPr>
      </w:pPr>
    </w:p>
    <w:p w:rsidR="007A19D6" w:rsidRPr="00D35673" w:rsidRDefault="007A19D6" w:rsidP="007A19D6">
      <w:pPr>
        <w:rPr>
          <w:rFonts w:ascii="Times New Roman" w:eastAsia="Times New Roman" w:hAnsi="Times New Roman" w:cs="Times New Roman"/>
          <w:sz w:val="20"/>
          <w:szCs w:val="24"/>
          <w:lang w:eastAsia="de-AT"/>
        </w:rPr>
      </w:pPr>
      <w:r w:rsidRPr="00D35673">
        <w:rPr>
          <w:rFonts w:eastAsia="Times New Roman" w:cs="Arial"/>
          <w:b/>
          <w:bCs/>
          <w:sz w:val="16"/>
          <w:szCs w:val="20"/>
          <w:lang w:eastAsia="de-AT"/>
        </w:rPr>
        <w:t>Aufführungsrecht</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Beabsichtigt der Vertragspartner die Aufführung eines Stückes, so meldet dieser alle Aufführungstermine an. Mit der Anmeldung sind folgende Punkte anzugeben:</w:t>
      </w:r>
    </w:p>
    <w:p w:rsidR="007A19D6" w:rsidRPr="00D35673" w:rsidRDefault="007A19D6" w:rsidP="007A19D6">
      <w:pPr>
        <w:pStyle w:val="Listenabsatz"/>
        <w:numPr>
          <w:ilvl w:val="0"/>
          <w:numId w:val="1"/>
        </w:numPr>
        <w:jc w:val="both"/>
        <w:rPr>
          <w:rFonts w:eastAsia="Times New Roman" w:cs="Arial"/>
          <w:sz w:val="16"/>
          <w:szCs w:val="20"/>
          <w:lang w:eastAsia="de-AT"/>
        </w:rPr>
      </w:pPr>
      <w:r w:rsidRPr="00D35673">
        <w:rPr>
          <w:rFonts w:eastAsia="Times New Roman" w:cs="Arial"/>
          <w:sz w:val="16"/>
          <w:szCs w:val="20"/>
          <w:lang w:eastAsia="de-AT"/>
        </w:rPr>
        <w:t>Alle Termine der Aufführungen</w:t>
      </w:r>
    </w:p>
    <w:p w:rsidR="007A19D6" w:rsidRPr="00D35673" w:rsidRDefault="007A19D6" w:rsidP="007A19D6">
      <w:pPr>
        <w:pStyle w:val="Listenabsatz"/>
        <w:numPr>
          <w:ilvl w:val="0"/>
          <w:numId w:val="1"/>
        </w:numPr>
        <w:jc w:val="both"/>
        <w:rPr>
          <w:rFonts w:eastAsia="Times New Roman" w:cs="Arial"/>
          <w:sz w:val="16"/>
          <w:szCs w:val="20"/>
          <w:lang w:eastAsia="de-AT"/>
        </w:rPr>
      </w:pPr>
      <w:r w:rsidRPr="00D35673">
        <w:rPr>
          <w:rFonts w:eastAsia="Times New Roman" w:cs="Arial"/>
          <w:sz w:val="16"/>
          <w:szCs w:val="20"/>
          <w:lang w:eastAsia="de-AT"/>
        </w:rPr>
        <w:t>Genauer Spielort (Lokalität, Adresse)</w:t>
      </w:r>
    </w:p>
    <w:p w:rsidR="007A19D6" w:rsidRPr="00D35673" w:rsidRDefault="007A19D6" w:rsidP="007A19D6">
      <w:pPr>
        <w:pStyle w:val="Listenabsatz"/>
        <w:numPr>
          <w:ilvl w:val="0"/>
          <w:numId w:val="1"/>
        </w:numPr>
        <w:jc w:val="both"/>
        <w:rPr>
          <w:rFonts w:eastAsia="Times New Roman" w:cs="Arial"/>
          <w:sz w:val="16"/>
          <w:szCs w:val="20"/>
          <w:lang w:eastAsia="de-AT"/>
        </w:rPr>
      </w:pPr>
      <w:r w:rsidRPr="00D35673">
        <w:rPr>
          <w:rFonts w:eastAsia="Times New Roman" w:cs="Arial"/>
          <w:sz w:val="16"/>
          <w:szCs w:val="20"/>
          <w:lang w:eastAsia="de-AT"/>
        </w:rPr>
        <w:t>Anzahl der zur Verfügung stehenden Sitzplätze pro Vorstellung</w:t>
      </w:r>
    </w:p>
    <w:p w:rsidR="007A19D6" w:rsidRPr="00D35673" w:rsidRDefault="007A19D6" w:rsidP="007A19D6">
      <w:pPr>
        <w:pStyle w:val="Listenabsatz"/>
        <w:numPr>
          <w:ilvl w:val="0"/>
          <w:numId w:val="1"/>
        </w:numPr>
        <w:jc w:val="both"/>
        <w:rPr>
          <w:rFonts w:eastAsia="Times New Roman" w:cs="Arial"/>
          <w:sz w:val="16"/>
          <w:szCs w:val="20"/>
          <w:lang w:eastAsia="de-AT"/>
        </w:rPr>
      </w:pPr>
      <w:r w:rsidRPr="00D35673">
        <w:rPr>
          <w:rFonts w:eastAsia="Times New Roman" w:cs="Arial"/>
          <w:sz w:val="16"/>
          <w:szCs w:val="20"/>
          <w:lang w:eastAsia="de-AT"/>
        </w:rPr>
        <w:t xml:space="preserve">Kontaktperson (Name, Adresse, Email, Telefon-Nr., </w:t>
      </w:r>
      <w:r w:rsidRPr="00D35673">
        <w:rPr>
          <w:rFonts w:eastAsia="Times New Roman" w:cs="Arial"/>
          <w:i/>
          <w:sz w:val="16"/>
          <w:szCs w:val="20"/>
          <w:lang w:eastAsia="de-AT"/>
        </w:rPr>
        <w:t>Homepage/Facebook falls vorhanden</w:t>
      </w:r>
      <w:r w:rsidRPr="00D35673">
        <w:rPr>
          <w:rFonts w:eastAsia="Times New Roman" w:cs="Arial"/>
          <w:sz w:val="16"/>
          <w:szCs w:val="20"/>
          <w:lang w:eastAsia="de-AT"/>
        </w:rPr>
        <w:t>)</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Nachträglich oder während der Spielzeit hinzugefügte Aufführungstermine (Zusatzvorstellungen, Sondervorstellungen) sind sofort dem Autor zu melden.</w:t>
      </w:r>
    </w:p>
    <w:p w:rsidR="007A19D6" w:rsidRPr="00D35673" w:rsidRDefault="007A19D6" w:rsidP="007A19D6">
      <w:pPr>
        <w:jc w:val="both"/>
        <w:rPr>
          <w:rFonts w:eastAsia="Times New Roman" w:cs="Arial"/>
          <w:sz w:val="16"/>
          <w:szCs w:val="20"/>
          <w:lang w:eastAsia="de-AT"/>
        </w:rPr>
      </w:pPr>
    </w:p>
    <w:p w:rsidR="007A19D6" w:rsidRPr="00D35673" w:rsidRDefault="007A19D6" w:rsidP="007A19D6">
      <w:pPr>
        <w:jc w:val="both"/>
        <w:rPr>
          <w:rFonts w:eastAsia="Times New Roman" w:cs="Arial"/>
          <w:b/>
          <w:sz w:val="16"/>
          <w:szCs w:val="20"/>
          <w:lang w:eastAsia="de-AT"/>
        </w:rPr>
      </w:pPr>
      <w:r w:rsidRPr="00D35673">
        <w:rPr>
          <w:rFonts w:eastAsia="Times New Roman" w:cs="Arial"/>
          <w:b/>
          <w:sz w:val="16"/>
          <w:szCs w:val="20"/>
          <w:lang w:eastAsia="de-AT"/>
        </w:rPr>
        <w:t>Anmeldung</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Mit der Anmeldung bestellt der Vertragspartner zeitgleich die Manuskripte für das Bühnenwerk! Nach erfolgter Anmeldung räumt der Autor für die angemeldeten Aufführungen ein Aufführungsrecht ein (Aufführungserlaubnis) und übersendet die Manuskripte. Ein Anspruch auf Erteilung einer Aufführungserlaubnis besteht nicht.</w:t>
      </w:r>
    </w:p>
    <w:p w:rsidR="007A19D6" w:rsidRPr="00D35673" w:rsidRDefault="007A19D6" w:rsidP="007A19D6">
      <w:pPr>
        <w:rPr>
          <w:rFonts w:ascii="Times New Roman" w:eastAsia="Times New Roman" w:hAnsi="Times New Roman" w:cs="Times New Roman"/>
          <w:sz w:val="20"/>
          <w:szCs w:val="24"/>
          <w:lang w:eastAsia="de-AT"/>
        </w:rPr>
      </w:pPr>
    </w:p>
    <w:p w:rsidR="007A19D6" w:rsidRPr="00D35673" w:rsidRDefault="007A19D6" w:rsidP="007A19D6">
      <w:pPr>
        <w:jc w:val="both"/>
        <w:rPr>
          <w:rFonts w:ascii="Times New Roman" w:eastAsia="Times New Roman" w:hAnsi="Times New Roman" w:cs="Times New Roman"/>
          <w:sz w:val="20"/>
          <w:szCs w:val="24"/>
          <w:lang w:eastAsia="de-AT"/>
        </w:rPr>
      </w:pPr>
      <w:r w:rsidRPr="00D35673">
        <w:rPr>
          <w:rFonts w:eastAsia="Times New Roman" w:cs="Arial"/>
          <w:sz w:val="16"/>
          <w:szCs w:val="20"/>
          <w:lang w:eastAsia="de-AT"/>
        </w:rPr>
        <w:t>Das Aufführungsrecht berechtigt zur bühnenmäßigen Darstellung des Stückes zu den gemeldeten Terminen am jeweils gemeldeten Spielort. Das Aufführungsrecht wird als einfaches Nutzungsrecht eingeräumt. Die Durchführung von Aufführungen ohne zuvor erteilte Erlaubnis ist verboten.</w:t>
      </w:r>
    </w:p>
    <w:p w:rsidR="007A19D6" w:rsidRPr="00D35673" w:rsidRDefault="007A19D6" w:rsidP="007A19D6">
      <w:pPr>
        <w:jc w:val="both"/>
        <w:rPr>
          <w:rFonts w:eastAsia="Times New Roman" w:cs="Arial"/>
          <w:sz w:val="16"/>
          <w:szCs w:val="20"/>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Die Zusendung des </w:t>
      </w:r>
      <w:r w:rsidRPr="00D35673">
        <w:rPr>
          <w:rFonts w:eastAsia="Times New Roman" w:cs="Arial"/>
          <w:sz w:val="16"/>
          <w:szCs w:val="20"/>
          <w:u w:val="single"/>
          <w:lang w:eastAsia="de-AT"/>
        </w:rPr>
        <w:t>Manuskripts als</w:t>
      </w:r>
      <w:r w:rsidRPr="00D35673">
        <w:rPr>
          <w:rFonts w:eastAsia="Times New Roman" w:cs="Arial"/>
          <w:sz w:val="16"/>
          <w:szCs w:val="20"/>
          <w:lang w:eastAsia="de-AT"/>
        </w:rPr>
        <w:t xml:space="preserve"> </w:t>
      </w:r>
      <w:r w:rsidRPr="00D35673">
        <w:rPr>
          <w:rFonts w:eastAsia="Times New Roman" w:cs="Arial"/>
          <w:sz w:val="16"/>
          <w:szCs w:val="20"/>
          <w:u w:val="single"/>
          <w:lang w:eastAsia="de-AT"/>
        </w:rPr>
        <w:t>Kopiervorlage</w:t>
      </w:r>
      <w:r w:rsidRPr="00D35673">
        <w:rPr>
          <w:rFonts w:eastAsia="Times New Roman" w:cs="Arial"/>
          <w:sz w:val="16"/>
          <w:szCs w:val="20"/>
          <w:lang w:eastAsia="de-AT"/>
        </w:rPr>
        <w:t xml:space="preserve"> berechtigt den Vertragspartner zur eigenständigen Anfertigung eines Rollensatzes (Anzahl Spieler plus ein Exemplar für Souffleuse). Di Zusendung erfolgt kostenlos</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Bei Zusendung der </w:t>
      </w:r>
      <w:r w:rsidRPr="00D35673">
        <w:rPr>
          <w:rFonts w:eastAsia="Times New Roman" w:cs="Arial"/>
          <w:sz w:val="16"/>
          <w:szCs w:val="20"/>
          <w:u w:val="single"/>
          <w:lang w:eastAsia="de-AT"/>
        </w:rPr>
        <w:t xml:space="preserve">Manuskripte in ausgedruckter Form </w:t>
      </w:r>
      <w:r w:rsidRPr="00D35673">
        <w:rPr>
          <w:rFonts w:eastAsia="Times New Roman" w:cs="Arial"/>
          <w:sz w:val="16"/>
          <w:szCs w:val="20"/>
          <w:lang w:eastAsia="de-AT"/>
        </w:rPr>
        <w:t>(Anzahl Spieler plus ein Exemplar für Souffleuse), werden die Druckkosten sowie die Postgebühren der österreichischen Post AG dem Besteller verrechnet. Die Druckkosten berechnen sich auf 0,10 € pro A4-Seite.</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Rechte der Bearbeitung, Übersetzung, Verfilmung, Funk- und Fernsehsendung sowie gewerblichen Aufzeichnung und anderen sonstigen Rechten sind nicht umfasst. Sie sind vorbehalten und werden ausschließlich vom Autor vergeben. </w:t>
      </w:r>
    </w:p>
    <w:p w:rsidR="007A19D6" w:rsidRPr="00D35673" w:rsidRDefault="007A19D6" w:rsidP="007A19D6">
      <w:pPr>
        <w:rPr>
          <w:rFonts w:ascii="Times New Roman" w:eastAsia="Times New Roman" w:hAnsi="Times New Roman" w:cs="Times New Roman"/>
          <w:sz w:val="20"/>
          <w:szCs w:val="24"/>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Der Vertragspartner weist bei sämtlichen Werbemaßnahmen die mit der Aufführung zusammenhängen (Ankündigungen, Eintrittskarten, Plakate, Programmhefte, Facebook- und Homepageauftritte usw.) in geeigneter Form schriftlich auf die Urheberschaft des Autors hin (Namensnennungsrecht). Entsprechendes gilt auch bei übersetzten Werken zusätzlich für den Übersetzer.</w:t>
      </w:r>
    </w:p>
    <w:p w:rsidR="007A19D6" w:rsidRPr="00D35673" w:rsidRDefault="007A19D6" w:rsidP="007A19D6">
      <w:pPr>
        <w:jc w:val="both"/>
        <w:rPr>
          <w:rFonts w:ascii="Times New Roman" w:eastAsia="Times New Roman" w:hAnsi="Times New Roman" w:cs="Times New Roman"/>
          <w:sz w:val="20"/>
          <w:szCs w:val="24"/>
          <w:lang w:eastAsia="de-AT"/>
        </w:rPr>
      </w:pPr>
    </w:p>
    <w:p w:rsidR="007A19D6" w:rsidRPr="00D35673" w:rsidRDefault="007A19D6" w:rsidP="007A19D6">
      <w:pPr>
        <w:rPr>
          <w:rFonts w:ascii="Times New Roman" w:eastAsia="Times New Roman" w:hAnsi="Times New Roman" w:cs="Times New Roman"/>
          <w:sz w:val="20"/>
          <w:szCs w:val="24"/>
          <w:lang w:eastAsia="de-AT"/>
        </w:rPr>
      </w:pPr>
      <w:r w:rsidRPr="00D35673">
        <w:rPr>
          <w:rFonts w:eastAsia="Times New Roman" w:cs="Arial"/>
          <w:b/>
          <w:bCs/>
          <w:sz w:val="16"/>
          <w:szCs w:val="20"/>
          <w:lang w:eastAsia="de-AT"/>
        </w:rPr>
        <w:t>Aufführungsgebühr</w:t>
      </w:r>
      <w:r w:rsidRPr="00D35673">
        <w:rPr>
          <w:rFonts w:eastAsia="Times New Roman" w:cs="Arial"/>
          <w:sz w:val="16"/>
          <w:szCs w:val="20"/>
          <w:lang w:eastAsia="de-AT"/>
        </w:rPr>
        <w:t xml:space="preserve"> </w:t>
      </w: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Die Aufführungsgebühr entsteht bei jeder Aufführung. Sie beträgt 0,50 € pro zur Verfügung stehendem Sitzplatz/Stehplatz und Aufführung, mindestens jedoch die für jedes Stück ausgewiesene aktuelle Mindestgebühr von 500 €. </w:t>
      </w:r>
    </w:p>
    <w:p w:rsidR="007A19D6" w:rsidRPr="00D35673" w:rsidRDefault="007A19D6" w:rsidP="007A19D6">
      <w:pPr>
        <w:jc w:val="both"/>
        <w:rPr>
          <w:rFonts w:ascii="Times New Roman" w:eastAsia="Times New Roman" w:hAnsi="Times New Roman" w:cs="Times New Roman"/>
          <w:sz w:val="20"/>
          <w:szCs w:val="24"/>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Der Autor stellt die Aufführungsgebühr nach Übersendung des Abrechnungs-Formulars in Rechnung. Die Rechnung ist innerhalb von 8 Tagen ab Zugang auszugleichen. </w:t>
      </w:r>
    </w:p>
    <w:p w:rsidR="007A19D6" w:rsidRPr="00D35673" w:rsidRDefault="007A19D6" w:rsidP="007A19D6">
      <w:pPr>
        <w:rPr>
          <w:rFonts w:eastAsia="Times New Roman" w:cs="Arial"/>
          <w:sz w:val="16"/>
          <w:szCs w:val="20"/>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Der Vertragspartner ist dem Autor gegenüber verpflichtet, auf Anforderung in nachprüfbarer Weise Auskunft über Art, Anzahl und Ausmaß der Aufführungen, nicht stattgefundene Aufführungen und Zuschauerplätze zu erteilen. Aufführungen, welche nicht stattgefunden haben, müssen ausführlich begründet werden, um bei der Verrechnung Berücksichtigung zu finden. </w:t>
      </w:r>
    </w:p>
    <w:p w:rsidR="007A19D6" w:rsidRPr="00D35673" w:rsidRDefault="007A19D6" w:rsidP="007A19D6">
      <w:pPr>
        <w:rPr>
          <w:rFonts w:eastAsia="Times New Roman" w:cs="Arial"/>
          <w:sz w:val="16"/>
          <w:szCs w:val="20"/>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Die Aufführungsgebühr beinhaltet nicht eine etwaige an die AKM zu zahlende Vergütung (Musikeinlagen, Nebenveranstaltungen mit Musik etc.). Hierfür ist ausschließlich der Vertragspartner verantwortlich. </w:t>
      </w:r>
    </w:p>
    <w:p w:rsidR="007A19D6" w:rsidRPr="00D35673" w:rsidRDefault="007A19D6" w:rsidP="007A19D6">
      <w:pPr>
        <w:rPr>
          <w:rFonts w:eastAsia="Times New Roman" w:cs="Arial"/>
          <w:sz w:val="16"/>
          <w:szCs w:val="20"/>
          <w:lang w:eastAsia="de-AT"/>
        </w:rPr>
      </w:pPr>
    </w:p>
    <w:p w:rsidR="007A19D6" w:rsidRPr="00D35673" w:rsidRDefault="007A19D6" w:rsidP="007A19D6">
      <w:pPr>
        <w:rPr>
          <w:rFonts w:eastAsia="Times New Roman" w:cs="Arial"/>
          <w:sz w:val="16"/>
          <w:szCs w:val="20"/>
          <w:lang w:eastAsia="de-AT"/>
        </w:rPr>
      </w:pPr>
      <w:r w:rsidRPr="00D35673">
        <w:rPr>
          <w:rFonts w:eastAsia="Times New Roman" w:cs="Arial"/>
          <w:sz w:val="16"/>
          <w:szCs w:val="20"/>
          <w:lang w:eastAsia="de-AT"/>
        </w:rPr>
        <w:t xml:space="preserve">Die gelieferte Ware bleibt bis zur vollständigen Bezahlung im Eigentum des Autors. </w:t>
      </w:r>
    </w:p>
    <w:p w:rsidR="007A19D6" w:rsidRPr="00D35673" w:rsidRDefault="007A19D6" w:rsidP="007A19D6">
      <w:pPr>
        <w:rPr>
          <w:rFonts w:eastAsia="Times New Roman" w:cs="Arial"/>
          <w:sz w:val="16"/>
          <w:szCs w:val="20"/>
          <w:lang w:eastAsia="de-AT"/>
        </w:rPr>
      </w:pPr>
    </w:p>
    <w:p w:rsidR="007A19D6" w:rsidRPr="00D35673" w:rsidRDefault="007A19D6" w:rsidP="007A19D6">
      <w:pPr>
        <w:rPr>
          <w:rFonts w:eastAsia="Times New Roman" w:cs="Arial"/>
          <w:sz w:val="16"/>
          <w:szCs w:val="20"/>
          <w:lang w:eastAsia="de-AT"/>
        </w:rPr>
      </w:pPr>
    </w:p>
    <w:p w:rsidR="007A19D6" w:rsidRPr="00D35673" w:rsidRDefault="007A19D6" w:rsidP="007A19D6">
      <w:pPr>
        <w:rPr>
          <w:rFonts w:eastAsia="Times New Roman" w:cs="Arial"/>
          <w:sz w:val="16"/>
          <w:szCs w:val="20"/>
          <w:lang w:eastAsia="de-AT"/>
        </w:rPr>
      </w:pPr>
      <w:r w:rsidRPr="00D35673">
        <w:rPr>
          <w:rFonts w:eastAsia="Times New Roman" w:cs="Arial"/>
          <w:b/>
          <w:bCs/>
          <w:sz w:val="16"/>
          <w:szCs w:val="20"/>
          <w:lang w:eastAsia="de-AT"/>
        </w:rPr>
        <w:t>Verstöße gegen das Urheberrecht, Vertragsstrafe</w:t>
      </w:r>
      <w:r w:rsidRPr="00D35673">
        <w:rPr>
          <w:rFonts w:eastAsia="Times New Roman" w:cs="Arial"/>
          <w:sz w:val="16"/>
          <w:szCs w:val="20"/>
          <w:lang w:eastAsia="de-AT"/>
        </w:rPr>
        <w:t xml:space="preserve"> </w:t>
      </w:r>
    </w:p>
    <w:p w:rsidR="007A19D6" w:rsidRPr="00D35673" w:rsidRDefault="007A19D6" w:rsidP="007A19D6">
      <w:pPr>
        <w:rPr>
          <w:rFonts w:eastAsia="Times New Roman" w:cs="Arial"/>
          <w:sz w:val="16"/>
          <w:szCs w:val="20"/>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 xml:space="preserve">Verstöße gegen das Urheberrecht, insbesondere nicht genehmigte Aufführungen, mangelnde Auskunftserteilung und unerlaubte Vervielfältigung der Manuskripte (Textbücher, Kopiervorlagen, Ansichtsexemplare) werden zivilrechtlich und gegebenenfalls strafrechtlich verfolgt. </w:t>
      </w:r>
    </w:p>
    <w:p w:rsidR="007A19D6" w:rsidRPr="00D35673" w:rsidRDefault="007A19D6" w:rsidP="007A19D6">
      <w:pPr>
        <w:rPr>
          <w:rFonts w:eastAsia="Times New Roman" w:cs="Arial"/>
          <w:sz w:val="16"/>
          <w:szCs w:val="20"/>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Für jede Aufführung ohne Erlaubnis des Autors zahlt der Vertragspartner eine Vertragsstrafe in Höhe der doppelten Mindestgebühr. Zudem ersetzt der Vertragspartner die Kosten, die durch etwaige Nachforschungen entstanden sind.</w:t>
      </w:r>
    </w:p>
    <w:p w:rsidR="007A19D6" w:rsidRPr="00D35673" w:rsidRDefault="007A19D6" w:rsidP="007A19D6">
      <w:pPr>
        <w:rPr>
          <w:rFonts w:eastAsia="Times New Roman" w:cs="Arial"/>
          <w:sz w:val="16"/>
          <w:szCs w:val="20"/>
          <w:lang w:eastAsia="de-AT"/>
        </w:rPr>
      </w:pPr>
    </w:p>
    <w:p w:rsidR="007A19D6" w:rsidRPr="00D35673" w:rsidRDefault="007A19D6" w:rsidP="007A19D6">
      <w:pPr>
        <w:jc w:val="both"/>
        <w:rPr>
          <w:rFonts w:eastAsia="Times New Roman" w:cs="Arial"/>
          <w:sz w:val="16"/>
          <w:szCs w:val="20"/>
          <w:lang w:eastAsia="de-AT"/>
        </w:rPr>
      </w:pPr>
      <w:r w:rsidRPr="00D35673">
        <w:rPr>
          <w:rFonts w:eastAsia="Times New Roman" w:cs="Arial"/>
          <w:sz w:val="16"/>
          <w:szCs w:val="20"/>
          <w:lang w:eastAsia="de-AT"/>
        </w:rPr>
        <w:t>Kommt der Vertragspartner seiner Verpflichtung zur Abrechnung angemeldeter Aufführungen nicht nach, kann der Autor nach fruchtloser Fristsetzung wählen, ob er den Auskunftsanspruch durchsetzt oder stattdessen als Vertragsstrafe die dreifache Mindestgebühr verlangt.</w:t>
      </w:r>
    </w:p>
    <w:p w:rsidR="005C25DE" w:rsidRDefault="005C25DE"/>
    <w:sectPr w:rsidR="005C25DE" w:rsidSect="002F536A">
      <w:pgSz w:w="11906" w:h="16838" w:code="9"/>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16"/>
    <w:multiLevelType w:val="hybridMultilevel"/>
    <w:tmpl w:val="C42696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4E"/>
    <w:rsid w:val="00163D9F"/>
    <w:rsid w:val="001A5773"/>
    <w:rsid w:val="00243AA8"/>
    <w:rsid w:val="002F536A"/>
    <w:rsid w:val="003417C2"/>
    <w:rsid w:val="004F184E"/>
    <w:rsid w:val="005C25DE"/>
    <w:rsid w:val="00657152"/>
    <w:rsid w:val="006936EF"/>
    <w:rsid w:val="007A19D6"/>
    <w:rsid w:val="009D11D7"/>
    <w:rsid w:val="00C936AD"/>
    <w:rsid w:val="00E7363A"/>
    <w:rsid w:val="00F449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18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84E"/>
    <w:rPr>
      <w:rFonts w:ascii="Tahoma" w:hAnsi="Tahoma" w:cs="Tahoma"/>
      <w:sz w:val="16"/>
      <w:szCs w:val="16"/>
    </w:rPr>
  </w:style>
  <w:style w:type="character" w:styleId="Hyperlink">
    <w:name w:val="Hyperlink"/>
    <w:basedOn w:val="Absatz-Standardschriftart"/>
    <w:uiPriority w:val="99"/>
    <w:unhideWhenUsed/>
    <w:rsid w:val="004F184E"/>
    <w:rPr>
      <w:color w:val="0000FF" w:themeColor="hyperlink"/>
      <w:u w:val="single"/>
    </w:rPr>
  </w:style>
  <w:style w:type="table" w:styleId="Tabellenraster">
    <w:name w:val="Table Grid"/>
    <w:basedOn w:val="NormaleTabelle"/>
    <w:uiPriority w:val="59"/>
    <w:rsid w:val="0069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1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18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84E"/>
    <w:rPr>
      <w:rFonts w:ascii="Tahoma" w:hAnsi="Tahoma" w:cs="Tahoma"/>
      <w:sz w:val="16"/>
      <w:szCs w:val="16"/>
    </w:rPr>
  </w:style>
  <w:style w:type="character" w:styleId="Hyperlink">
    <w:name w:val="Hyperlink"/>
    <w:basedOn w:val="Absatz-Standardschriftart"/>
    <w:uiPriority w:val="99"/>
    <w:unhideWhenUsed/>
    <w:rsid w:val="004F184E"/>
    <w:rPr>
      <w:color w:val="0000FF" w:themeColor="hyperlink"/>
      <w:u w:val="single"/>
    </w:rPr>
  </w:style>
  <w:style w:type="table" w:styleId="Tabellenraster">
    <w:name w:val="Table Grid"/>
    <w:basedOn w:val="NormaleTabelle"/>
    <w:uiPriority w:val="59"/>
    <w:rsid w:val="00693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1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texte.at" TargetMode="External"/><Relationship Id="rId3" Type="http://schemas.microsoft.com/office/2007/relationships/stylesWithEffects" Target="stylesWithEffects.xml"/><Relationship Id="rId7" Type="http://schemas.openxmlformats.org/officeDocument/2006/relationships/hyperlink" Target="mailto:office@theatertex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tertext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5891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Schreiner Gerhard</dc:creator>
  <cp:lastModifiedBy>Schreiner Gerhard</cp:lastModifiedBy>
  <cp:revision>3</cp:revision>
  <cp:lastPrinted>2017-05-09T07:24:00Z</cp:lastPrinted>
  <dcterms:created xsi:type="dcterms:W3CDTF">2017-05-09T07:31:00Z</dcterms:created>
  <dcterms:modified xsi:type="dcterms:W3CDTF">2017-06-13T13:14:00Z</dcterms:modified>
</cp:coreProperties>
</file>